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E10" w:rsidRPr="00845E10" w:rsidRDefault="00845E10" w:rsidP="00845E1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6877050" cy="781050"/>
            <wp:effectExtent l="0" t="0" r="0" b="0"/>
            <wp:docPr id="1" name="Рисунок 1" descr="\\server-227\Ministry\DataLex\Legi_Rom\HG\A14\gguver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227\Ministry\DataLex\Legi_Rom\HG\A14\gguvern.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77050" cy="781050"/>
                    </a:xfrm>
                    <a:prstGeom prst="rect">
                      <a:avLst/>
                    </a:prstGeom>
                    <a:noFill/>
                    <a:ln>
                      <a:noFill/>
                    </a:ln>
                  </pic:spPr>
                </pic:pic>
              </a:graphicData>
            </a:graphic>
          </wp:inline>
        </w:drawing>
      </w:r>
    </w:p>
    <w:p w:rsidR="00845E10" w:rsidRPr="00845E10" w:rsidRDefault="00845E10" w:rsidP="00845E10">
      <w:pPr>
        <w:spacing w:after="0" w:line="240" w:lineRule="auto"/>
        <w:jc w:val="center"/>
        <w:rPr>
          <w:rFonts w:ascii="Times New Roman" w:eastAsia="Times New Roman" w:hAnsi="Times New Roman" w:cs="Times New Roman"/>
          <w:b/>
          <w:bCs/>
          <w:sz w:val="24"/>
          <w:szCs w:val="24"/>
          <w:lang w:val="fr-FR" w:eastAsia="ru-RU"/>
        </w:rPr>
      </w:pPr>
      <w:r w:rsidRPr="00845E10">
        <w:rPr>
          <w:rFonts w:ascii="Times New Roman" w:eastAsia="Times New Roman" w:hAnsi="Times New Roman" w:cs="Times New Roman"/>
          <w:b/>
          <w:bCs/>
          <w:sz w:val="24"/>
          <w:szCs w:val="24"/>
          <w:lang w:val="fr-FR" w:eastAsia="ru-RU"/>
        </w:rPr>
        <w:t>H O T Ă R Î R E</w:t>
      </w:r>
    </w:p>
    <w:p w:rsidR="00845E10" w:rsidRPr="00845E10" w:rsidRDefault="00845E10" w:rsidP="00845E10">
      <w:pPr>
        <w:spacing w:after="0" w:line="240" w:lineRule="auto"/>
        <w:jc w:val="center"/>
        <w:rPr>
          <w:rFonts w:ascii="Times New Roman" w:eastAsia="Times New Roman" w:hAnsi="Times New Roman" w:cs="Times New Roman"/>
          <w:b/>
          <w:bCs/>
          <w:sz w:val="24"/>
          <w:szCs w:val="24"/>
          <w:lang w:val="fr-FR" w:eastAsia="ru-RU"/>
        </w:rPr>
      </w:pPr>
      <w:r w:rsidRPr="00845E10">
        <w:rPr>
          <w:rFonts w:ascii="Times New Roman" w:eastAsia="Times New Roman" w:hAnsi="Times New Roman" w:cs="Times New Roman"/>
          <w:b/>
          <w:bCs/>
          <w:sz w:val="24"/>
          <w:szCs w:val="24"/>
          <w:lang w:val="fr-FR" w:eastAsia="ru-RU"/>
        </w:rPr>
        <w:t xml:space="preserve">cu privire la modificarea şi completarea Hotărîrii </w:t>
      </w:r>
    </w:p>
    <w:p w:rsidR="00845E10" w:rsidRPr="00845E10" w:rsidRDefault="00845E10" w:rsidP="00845E10">
      <w:pPr>
        <w:spacing w:after="0" w:line="240" w:lineRule="auto"/>
        <w:jc w:val="center"/>
        <w:rPr>
          <w:rFonts w:ascii="Times New Roman" w:eastAsia="Times New Roman" w:hAnsi="Times New Roman" w:cs="Times New Roman"/>
          <w:b/>
          <w:bCs/>
          <w:sz w:val="24"/>
          <w:szCs w:val="24"/>
          <w:lang w:val="fr-FR" w:eastAsia="ru-RU"/>
        </w:rPr>
      </w:pPr>
      <w:r w:rsidRPr="00845E10">
        <w:rPr>
          <w:rFonts w:ascii="Times New Roman" w:eastAsia="Times New Roman" w:hAnsi="Times New Roman" w:cs="Times New Roman"/>
          <w:b/>
          <w:bCs/>
          <w:sz w:val="24"/>
          <w:szCs w:val="24"/>
          <w:lang w:val="fr-FR" w:eastAsia="ru-RU"/>
        </w:rPr>
        <w:t xml:space="preserve">Guvernului nr.800 din 28 octombrie 2011 </w:t>
      </w:r>
    </w:p>
    <w:p w:rsidR="00845E10" w:rsidRPr="00845E10" w:rsidRDefault="00845E10" w:rsidP="00845E10">
      <w:pPr>
        <w:spacing w:after="0" w:line="240" w:lineRule="auto"/>
        <w:ind w:firstLine="567"/>
        <w:jc w:val="both"/>
        <w:rPr>
          <w:rFonts w:ascii="Times New Roman" w:eastAsia="Times New Roman" w:hAnsi="Times New Roman" w:cs="Times New Roman"/>
          <w:b/>
          <w:bCs/>
          <w:sz w:val="24"/>
          <w:szCs w:val="24"/>
          <w:lang w:val="fr-FR" w:eastAsia="ru-RU"/>
        </w:rPr>
      </w:pPr>
      <w:r w:rsidRPr="00845E10">
        <w:rPr>
          <w:rFonts w:ascii="Times New Roman" w:eastAsia="Times New Roman" w:hAnsi="Times New Roman" w:cs="Times New Roman"/>
          <w:b/>
          <w:bCs/>
          <w:sz w:val="24"/>
          <w:szCs w:val="24"/>
          <w:lang w:val="fr-FR" w:eastAsia="ru-RU"/>
        </w:rPr>
        <w:t> </w:t>
      </w:r>
    </w:p>
    <w:p w:rsidR="00845E10" w:rsidRPr="00845E10" w:rsidRDefault="00845E10" w:rsidP="00845E10">
      <w:pPr>
        <w:spacing w:after="0" w:line="240" w:lineRule="auto"/>
        <w:jc w:val="center"/>
        <w:rPr>
          <w:rFonts w:ascii="Times New Roman" w:eastAsia="Times New Roman" w:hAnsi="Times New Roman" w:cs="Times New Roman"/>
          <w:sz w:val="24"/>
          <w:szCs w:val="24"/>
          <w:lang w:val="fr-FR" w:eastAsia="ru-RU"/>
        </w:rPr>
      </w:pPr>
      <w:r w:rsidRPr="00845E10">
        <w:rPr>
          <w:rFonts w:ascii="Times New Roman" w:eastAsia="Times New Roman" w:hAnsi="Times New Roman" w:cs="Times New Roman"/>
          <w:b/>
          <w:bCs/>
          <w:sz w:val="24"/>
          <w:szCs w:val="24"/>
          <w:lang w:val="fr-FR" w:eastAsia="ru-RU"/>
        </w:rPr>
        <w:t>nr. 326  din  13.05.2014</w:t>
      </w:r>
    </w:p>
    <w:p w:rsidR="00845E10" w:rsidRPr="00845E10" w:rsidRDefault="00845E10" w:rsidP="00845E10">
      <w:pPr>
        <w:spacing w:after="0" w:line="240" w:lineRule="auto"/>
        <w:ind w:firstLine="567"/>
        <w:jc w:val="both"/>
        <w:rPr>
          <w:rFonts w:ascii="Times New Roman" w:eastAsia="Times New Roman" w:hAnsi="Times New Roman" w:cs="Times New Roman"/>
          <w:sz w:val="24"/>
          <w:szCs w:val="24"/>
          <w:lang w:val="fr-FR" w:eastAsia="ru-RU"/>
        </w:rPr>
      </w:pPr>
      <w:r w:rsidRPr="00845E10">
        <w:rPr>
          <w:rFonts w:ascii="Times New Roman" w:eastAsia="Times New Roman" w:hAnsi="Times New Roman" w:cs="Times New Roman"/>
          <w:sz w:val="24"/>
          <w:szCs w:val="24"/>
          <w:lang w:val="fr-FR" w:eastAsia="ru-RU"/>
        </w:rPr>
        <w:t> </w:t>
      </w:r>
    </w:p>
    <w:p w:rsidR="00845E10" w:rsidRPr="00845E10" w:rsidRDefault="00845E10" w:rsidP="00845E10">
      <w:pPr>
        <w:spacing w:after="0" w:line="240" w:lineRule="auto"/>
        <w:jc w:val="center"/>
        <w:rPr>
          <w:rFonts w:ascii="Times New Roman" w:eastAsia="Times New Roman" w:hAnsi="Times New Roman" w:cs="Times New Roman"/>
          <w:i/>
          <w:iCs/>
          <w:color w:val="663300"/>
          <w:sz w:val="20"/>
          <w:szCs w:val="20"/>
          <w:lang w:val="en-US" w:eastAsia="ru-RU"/>
        </w:rPr>
      </w:pPr>
      <w:r w:rsidRPr="00845E10">
        <w:rPr>
          <w:rFonts w:ascii="Times New Roman" w:eastAsia="Times New Roman" w:hAnsi="Times New Roman" w:cs="Times New Roman"/>
          <w:i/>
          <w:iCs/>
          <w:color w:val="663300"/>
          <w:sz w:val="20"/>
          <w:szCs w:val="20"/>
          <w:lang w:val="en-US" w:eastAsia="ru-RU"/>
        </w:rPr>
        <w:t>Monitorul Oficial nr.115-119/357 din 16.05.2014</w:t>
      </w:r>
    </w:p>
    <w:p w:rsidR="00845E10" w:rsidRPr="00845E10" w:rsidRDefault="00845E10" w:rsidP="00845E10">
      <w:pPr>
        <w:spacing w:after="0" w:line="240" w:lineRule="auto"/>
        <w:ind w:firstLine="567"/>
        <w:jc w:val="both"/>
        <w:rPr>
          <w:rFonts w:ascii="Times New Roman" w:eastAsia="Times New Roman" w:hAnsi="Times New Roman" w:cs="Times New Roman"/>
          <w:sz w:val="24"/>
          <w:szCs w:val="24"/>
          <w:lang w:val="en-US" w:eastAsia="ru-RU"/>
        </w:rPr>
      </w:pPr>
      <w:r w:rsidRPr="00845E10">
        <w:rPr>
          <w:rFonts w:ascii="Times New Roman" w:eastAsia="Times New Roman" w:hAnsi="Times New Roman" w:cs="Times New Roman"/>
          <w:sz w:val="24"/>
          <w:szCs w:val="24"/>
          <w:lang w:val="en-US" w:eastAsia="ru-RU"/>
        </w:rPr>
        <w:t> </w:t>
      </w:r>
    </w:p>
    <w:p w:rsidR="00845E10" w:rsidRPr="00845E10" w:rsidRDefault="00845E10" w:rsidP="00845E10">
      <w:pPr>
        <w:spacing w:after="0" w:line="240" w:lineRule="auto"/>
        <w:jc w:val="center"/>
        <w:rPr>
          <w:rFonts w:ascii="Times New Roman" w:eastAsia="Times New Roman" w:hAnsi="Times New Roman" w:cs="Times New Roman"/>
          <w:sz w:val="24"/>
          <w:szCs w:val="24"/>
          <w:lang w:val="en-US" w:eastAsia="ru-RU"/>
        </w:rPr>
      </w:pPr>
      <w:r w:rsidRPr="00845E10">
        <w:rPr>
          <w:rFonts w:ascii="Times New Roman" w:eastAsia="Times New Roman" w:hAnsi="Times New Roman" w:cs="Times New Roman"/>
          <w:sz w:val="24"/>
          <w:szCs w:val="24"/>
          <w:lang w:val="en-US" w:eastAsia="ru-RU"/>
        </w:rPr>
        <w:t>* * *</w:t>
      </w:r>
    </w:p>
    <w:p w:rsidR="00845E10" w:rsidRPr="00845E10" w:rsidRDefault="00845E10" w:rsidP="00845E10">
      <w:pPr>
        <w:spacing w:after="0" w:line="240" w:lineRule="auto"/>
        <w:ind w:firstLine="567"/>
        <w:jc w:val="both"/>
        <w:rPr>
          <w:rFonts w:ascii="Times New Roman" w:eastAsia="Times New Roman" w:hAnsi="Times New Roman" w:cs="Times New Roman"/>
          <w:sz w:val="24"/>
          <w:szCs w:val="24"/>
          <w:lang w:val="en-US" w:eastAsia="ru-RU"/>
        </w:rPr>
      </w:pPr>
      <w:r w:rsidRPr="00845E10">
        <w:rPr>
          <w:rFonts w:ascii="Times New Roman" w:eastAsia="Times New Roman" w:hAnsi="Times New Roman" w:cs="Times New Roman"/>
          <w:sz w:val="24"/>
          <w:szCs w:val="24"/>
          <w:lang w:val="en-US" w:eastAsia="ru-RU"/>
        </w:rPr>
        <w:t xml:space="preserve">Guvernul </w:t>
      </w:r>
      <w:r w:rsidRPr="00845E10">
        <w:rPr>
          <w:rFonts w:ascii="Times New Roman" w:eastAsia="Times New Roman" w:hAnsi="Times New Roman" w:cs="Times New Roman"/>
          <w:b/>
          <w:bCs/>
          <w:sz w:val="24"/>
          <w:szCs w:val="24"/>
          <w:lang w:val="en-US" w:eastAsia="ru-RU"/>
        </w:rPr>
        <w:t>HOTĂRĂŞTE:</w:t>
      </w:r>
    </w:p>
    <w:p w:rsidR="00845E10" w:rsidRPr="00845E10" w:rsidRDefault="00845E10" w:rsidP="00845E10">
      <w:pPr>
        <w:spacing w:after="0" w:line="240" w:lineRule="auto"/>
        <w:ind w:firstLine="567"/>
        <w:jc w:val="both"/>
        <w:rPr>
          <w:rFonts w:ascii="Times New Roman" w:eastAsia="Times New Roman" w:hAnsi="Times New Roman" w:cs="Times New Roman"/>
          <w:sz w:val="24"/>
          <w:szCs w:val="24"/>
          <w:lang w:val="en-US" w:eastAsia="ru-RU"/>
        </w:rPr>
      </w:pPr>
      <w:r w:rsidRPr="00845E10">
        <w:rPr>
          <w:rFonts w:ascii="Times New Roman" w:eastAsia="Times New Roman" w:hAnsi="Times New Roman" w:cs="Times New Roman"/>
          <w:sz w:val="24"/>
          <w:szCs w:val="24"/>
          <w:lang w:val="en-US" w:eastAsia="ru-RU"/>
        </w:rPr>
        <w:t>Hotărîrea Guvernului nr.800 din 28 octombrie 2011 “Cu privire la Comitetul organizatoric pentru pregătirea participării Republicii Moldova la Expoziţia Mondială “Milano 2015” (Monitorul Oficial al Republicii Moldova, 2011, nr.187-191, art.879) se modifică şi se completează după cum urmează:</w:t>
      </w:r>
    </w:p>
    <w:p w:rsidR="00845E10" w:rsidRPr="00845E10" w:rsidRDefault="00845E10" w:rsidP="00845E10">
      <w:pPr>
        <w:spacing w:after="0" w:line="240" w:lineRule="auto"/>
        <w:ind w:firstLine="567"/>
        <w:jc w:val="both"/>
        <w:rPr>
          <w:rFonts w:ascii="Times New Roman" w:eastAsia="Times New Roman" w:hAnsi="Times New Roman" w:cs="Times New Roman"/>
          <w:sz w:val="24"/>
          <w:szCs w:val="24"/>
          <w:lang w:val="fr-FR" w:eastAsia="ru-RU"/>
        </w:rPr>
      </w:pPr>
      <w:r w:rsidRPr="00845E10">
        <w:rPr>
          <w:rFonts w:ascii="Times New Roman" w:eastAsia="Times New Roman" w:hAnsi="Times New Roman" w:cs="Times New Roman"/>
          <w:sz w:val="24"/>
          <w:szCs w:val="24"/>
          <w:lang w:val="fr-FR" w:eastAsia="ru-RU"/>
        </w:rPr>
        <w:t>se completează cu un nou punct, 2</w:t>
      </w:r>
      <w:r w:rsidRPr="00845E10">
        <w:rPr>
          <w:rFonts w:ascii="Times New Roman" w:eastAsia="Times New Roman" w:hAnsi="Times New Roman" w:cs="Times New Roman"/>
          <w:sz w:val="24"/>
          <w:szCs w:val="24"/>
          <w:vertAlign w:val="superscript"/>
          <w:lang w:val="fr-FR" w:eastAsia="ru-RU"/>
        </w:rPr>
        <w:t>1</w:t>
      </w:r>
      <w:r w:rsidRPr="00845E10">
        <w:rPr>
          <w:rFonts w:ascii="Times New Roman" w:eastAsia="Times New Roman" w:hAnsi="Times New Roman" w:cs="Times New Roman"/>
          <w:sz w:val="24"/>
          <w:szCs w:val="24"/>
          <w:lang w:val="fr-FR" w:eastAsia="ru-RU"/>
        </w:rPr>
        <w:t>, cu următorul cuprins:</w:t>
      </w:r>
    </w:p>
    <w:p w:rsidR="00845E10" w:rsidRPr="00845E10" w:rsidRDefault="00845E10" w:rsidP="00845E10">
      <w:pPr>
        <w:spacing w:after="0" w:line="240" w:lineRule="auto"/>
        <w:ind w:firstLine="567"/>
        <w:jc w:val="both"/>
        <w:rPr>
          <w:rFonts w:ascii="Times New Roman" w:eastAsia="Times New Roman" w:hAnsi="Times New Roman" w:cs="Times New Roman"/>
          <w:sz w:val="24"/>
          <w:szCs w:val="24"/>
          <w:lang w:val="fr-FR" w:eastAsia="ru-RU"/>
        </w:rPr>
      </w:pPr>
      <w:r w:rsidRPr="00845E10">
        <w:rPr>
          <w:rFonts w:ascii="Times New Roman" w:eastAsia="Times New Roman" w:hAnsi="Times New Roman" w:cs="Times New Roman"/>
          <w:sz w:val="24"/>
          <w:szCs w:val="24"/>
          <w:lang w:val="fr-FR" w:eastAsia="ru-RU"/>
        </w:rPr>
        <w:t>“2</w:t>
      </w:r>
      <w:r w:rsidRPr="00845E10">
        <w:rPr>
          <w:rFonts w:ascii="Times New Roman" w:eastAsia="Times New Roman" w:hAnsi="Times New Roman" w:cs="Times New Roman"/>
          <w:sz w:val="24"/>
          <w:szCs w:val="24"/>
          <w:vertAlign w:val="superscript"/>
          <w:lang w:val="fr-FR" w:eastAsia="ru-RU"/>
        </w:rPr>
        <w:t>1</w:t>
      </w:r>
      <w:r w:rsidRPr="00845E10">
        <w:rPr>
          <w:rFonts w:ascii="Times New Roman" w:eastAsia="Times New Roman" w:hAnsi="Times New Roman" w:cs="Times New Roman"/>
          <w:sz w:val="24"/>
          <w:szCs w:val="24"/>
          <w:lang w:val="fr-FR" w:eastAsia="ru-RU"/>
        </w:rPr>
        <w:t>.</w:t>
      </w:r>
      <w:r w:rsidRPr="00845E10">
        <w:rPr>
          <w:rFonts w:ascii="Times New Roman" w:eastAsia="Times New Roman" w:hAnsi="Times New Roman" w:cs="Times New Roman"/>
          <w:sz w:val="24"/>
          <w:szCs w:val="24"/>
          <w:vertAlign w:val="subscript"/>
          <w:lang w:val="fr-FR" w:eastAsia="ru-RU"/>
        </w:rPr>
        <w:t xml:space="preserve"> </w:t>
      </w:r>
      <w:r w:rsidRPr="00845E10">
        <w:rPr>
          <w:rFonts w:ascii="Times New Roman" w:eastAsia="Times New Roman" w:hAnsi="Times New Roman" w:cs="Times New Roman"/>
          <w:sz w:val="24"/>
          <w:szCs w:val="24"/>
          <w:lang w:val="fr-FR" w:eastAsia="ru-RU"/>
        </w:rPr>
        <w:t>Se desemnează dna Şcola Dona, director al Organizaţiei de Atragere a Investiţiilor şi Promovare a Exportului din Moldova, în calitate de Vicecomisar General al Secţiunii Naţionale.”;</w:t>
      </w:r>
    </w:p>
    <w:p w:rsidR="00845E10" w:rsidRPr="00845E10" w:rsidRDefault="00845E10" w:rsidP="00845E10">
      <w:pPr>
        <w:spacing w:after="0" w:line="240" w:lineRule="auto"/>
        <w:ind w:firstLine="567"/>
        <w:jc w:val="both"/>
        <w:rPr>
          <w:rFonts w:ascii="Times New Roman" w:eastAsia="Times New Roman" w:hAnsi="Times New Roman" w:cs="Times New Roman"/>
          <w:sz w:val="24"/>
          <w:szCs w:val="24"/>
          <w:lang w:val="fr-FR" w:eastAsia="ru-RU"/>
        </w:rPr>
      </w:pPr>
      <w:r w:rsidRPr="00845E10">
        <w:rPr>
          <w:rFonts w:ascii="Times New Roman" w:eastAsia="Times New Roman" w:hAnsi="Times New Roman" w:cs="Times New Roman"/>
          <w:sz w:val="24"/>
          <w:szCs w:val="24"/>
          <w:lang w:val="fr-FR" w:eastAsia="ru-RU"/>
        </w:rPr>
        <w:t>la punctul 3, sintagma “agent economic responsabil de organizarea participării Republicii Moldova la Expoziţia Mondială “Milano 2015” se substituie cu sintagma “consultant în vederea executării acţiunilor necesare pentru participarea Republicii Moldova la Expoziţia Mondială “Milano 2015”;</w:t>
      </w:r>
    </w:p>
    <w:p w:rsidR="00845E10" w:rsidRPr="00845E10" w:rsidRDefault="00845E10" w:rsidP="00845E10">
      <w:pPr>
        <w:spacing w:after="0" w:line="240" w:lineRule="auto"/>
        <w:ind w:firstLine="567"/>
        <w:jc w:val="both"/>
        <w:rPr>
          <w:rFonts w:ascii="Times New Roman" w:eastAsia="Times New Roman" w:hAnsi="Times New Roman" w:cs="Times New Roman"/>
          <w:sz w:val="24"/>
          <w:szCs w:val="24"/>
          <w:lang w:val="fr-FR" w:eastAsia="ru-RU"/>
        </w:rPr>
      </w:pPr>
      <w:r w:rsidRPr="00845E10">
        <w:rPr>
          <w:rFonts w:ascii="Times New Roman" w:eastAsia="Times New Roman" w:hAnsi="Times New Roman" w:cs="Times New Roman"/>
          <w:sz w:val="24"/>
          <w:szCs w:val="24"/>
          <w:lang w:val="fr-FR" w:eastAsia="ru-RU"/>
        </w:rPr>
        <w:t>se completează cu un nou punct, 3</w:t>
      </w:r>
      <w:r w:rsidRPr="00845E10">
        <w:rPr>
          <w:rFonts w:ascii="Times New Roman" w:eastAsia="Times New Roman" w:hAnsi="Times New Roman" w:cs="Times New Roman"/>
          <w:sz w:val="24"/>
          <w:szCs w:val="24"/>
          <w:vertAlign w:val="superscript"/>
          <w:lang w:val="fr-FR" w:eastAsia="ru-RU"/>
        </w:rPr>
        <w:t>1</w:t>
      </w:r>
      <w:r w:rsidRPr="00845E10">
        <w:rPr>
          <w:rFonts w:ascii="Times New Roman" w:eastAsia="Times New Roman" w:hAnsi="Times New Roman" w:cs="Times New Roman"/>
          <w:sz w:val="24"/>
          <w:szCs w:val="24"/>
          <w:lang w:val="fr-FR" w:eastAsia="ru-RU"/>
        </w:rPr>
        <w:t>, cu următorul cuprins:</w:t>
      </w:r>
    </w:p>
    <w:p w:rsidR="00845E10" w:rsidRPr="00845E10" w:rsidRDefault="00845E10" w:rsidP="00845E10">
      <w:pPr>
        <w:spacing w:after="0" w:line="240" w:lineRule="auto"/>
        <w:ind w:firstLine="567"/>
        <w:jc w:val="both"/>
        <w:rPr>
          <w:rFonts w:ascii="Times New Roman" w:eastAsia="Times New Roman" w:hAnsi="Times New Roman" w:cs="Times New Roman"/>
          <w:sz w:val="24"/>
          <w:szCs w:val="24"/>
          <w:lang w:val="fr-FR" w:eastAsia="ru-RU"/>
        </w:rPr>
      </w:pPr>
      <w:r w:rsidRPr="00845E10">
        <w:rPr>
          <w:rFonts w:ascii="Times New Roman" w:eastAsia="Times New Roman" w:hAnsi="Times New Roman" w:cs="Times New Roman"/>
          <w:sz w:val="24"/>
          <w:szCs w:val="24"/>
          <w:lang w:val="fr-FR" w:eastAsia="ru-RU"/>
        </w:rPr>
        <w:t>“3</w:t>
      </w:r>
      <w:r w:rsidRPr="00845E10">
        <w:rPr>
          <w:rFonts w:ascii="Times New Roman" w:eastAsia="Times New Roman" w:hAnsi="Times New Roman" w:cs="Times New Roman"/>
          <w:sz w:val="24"/>
          <w:szCs w:val="24"/>
          <w:vertAlign w:val="superscript"/>
          <w:lang w:val="fr-FR" w:eastAsia="ru-RU"/>
        </w:rPr>
        <w:t>1</w:t>
      </w:r>
      <w:r w:rsidRPr="00845E10">
        <w:rPr>
          <w:rFonts w:ascii="Times New Roman" w:eastAsia="Times New Roman" w:hAnsi="Times New Roman" w:cs="Times New Roman"/>
          <w:sz w:val="24"/>
          <w:szCs w:val="24"/>
          <w:lang w:val="fr-FR" w:eastAsia="ru-RU"/>
        </w:rPr>
        <w:t>. Organizaţia de Atragere a Investiţiilor şi Promovare a Exportului din Moldova se desemnează în calitate de instituţie publică responsabilă de organizarea participării Republicii Moldova la Expoziţia Mondială “Milano 2015”, precum şi de monitorizarea executării deciziilor adoptate în cadrul şedinţelor Comitetului organizatoric pentru pregătirea participării Republicii Moldova la Expoziţia Mondială “Milano 2015.”;</w:t>
      </w:r>
    </w:p>
    <w:p w:rsidR="00845E10" w:rsidRPr="00845E10" w:rsidRDefault="00845E10" w:rsidP="00845E10">
      <w:pPr>
        <w:spacing w:after="0" w:line="240" w:lineRule="auto"/>
        <w:ind w:firstLine="567"/>
        <w:jc w:val="both"/>
        <w:rPr>
          <w:rFonts w:ascii="Times New Roman" w:eastAsia="Times New Roman" w:hAnsi="Times New Roman" w:cs="Times New Roman"/>
          <w:sz w:val="24"/>
          <w:szCs w:val="24"/>
          <w:lang w:val="fr-FR" w:eastAsia="ru-RU"/>
        </w:rPr>
      </w:pPr>
      <w:r w:rsidRPr="00845E10">
        <w:rPr>
          <w:rFonts w:ascii="Times New Roman" w:eastAsia="Times New Roman" w:hAnsi="Times New Roman" w:cs="Times New Roman"/>
          <w:sz w:val="24"/>
          <w:szCs w:val="24"/>
          <w:lang w:val="fr-FR" w:eastAsia="ru-RU"/>
        </w:rPr>
        <w:t>punctul 4 se completează cu o nouă literă, d), cu următorul cuprins:</w:t>
      </w:r>
    </w:p>
    <w:p w:rsidR="00845E10" w:rsidRPr="00845E10" w:rsidRDefault="00845E10" w:rsidP="00845E10">
      <w:pPr>
        <w:spacing w:after="0" w:line="240" w:lineRule="auto"/>
        <w:ind w:firstLine="567"/>
        <w:jc w:val="both"/>
        <w:rPr>
          <w:rFonts w:ascii="Times New Roman" w:eastAsia="Times New Roman" w:hAnsi="Times New Roman" w:cs="Times New Roman"/>
          <w:sz w:val="24"/>
          <w:szCs w:val="24"/>
          <w:lang w:val="fr-FR" w:eastAsia="ru-RU"/>
        </w:rPr>
      </w:pPr>
      <w:r w:rsidRPr="00845E10">
        <w:rPr>
          <w:rFonts w:ascii="Times New Roman" w:eastAsia="Times New Roman" w:hAnsi="Times New Roman" w:cs="Times New Roman"/>
          <w:sz w:val="24"/>
          <w:szCs w:val="24"/>
          <w:lang w:val="fr-FR" w:eastAsia="ru-RU"/>
        </w:rPr>
        <w:t>“d) va aviza toate contractele perfectate în scopul derulării adecvate a rapoartelor juridice necesare participării Republicii Moldova la Expoziţia Mondială “Milano 2015”;</w:t>
      </w:r>
    </w:p>
    <w:p w:rsidR="00845E10" w:rsidRPr="00845E10" w:rsidRDefault="00845E10" w:rsidP="00845E10">
      <w:pPr>
        <w:spacing w:after="0" w:line="240" w:lineRule="auto"/>
        <w:ind w:firstLine="567"/>
        <w:jc w:val="both"/>
        <w:rPr>
          <w:rFonts w:ascii="Times New Roman" w:eastAsia="Times New Roman" w:hAnsi="Times New Roman" w:cs="Times New Roman"/>
          <w:sz w:val="24"/>
          <w:szCs w:val="24"/>
          <w:lang w:val="fr-FR" w:eastAsia="ru-RU"/>
        </w:rPr>
      </w:pPr>
      <w:r w:rsidRPr="00845E10">
        <w:rPr>
          <w:rFonts w:ascii="Times New Roman" w:eastAsia="Times New Roman" w:hAnsi="Times New Roman" w:cs="Times New Roman"/>
          <w:sz w:val="24"/>
          <w:szCs w:val="24"/>
          <w:lang w:val="fr-FR" w:eastAsia="ru-RU"/>
        </w:rPr>
        <w:t>anexa la hotărîre va avea următorul cuprins:</w:t>
      </w:r>
    </w:p>
    <w:p w:rsidR="00845E10" w:rsidRPr="00845E10" w:rsidRDefault="00845E10" w:rsidP="00845E10">
      <w:pPr>
        <w:spacing w:after="0" w:line="240" w:lineRule="auto"/>
        <w:ind w:firstLine="567"/>
        <w:jc w:val="both"/>
        <w:rPr>
          <w:rFonts w:ascii="Times New Roman" w:eastAsia="Times New Roman" w:hAnsi="Times New Roman" w:cs="Times New Roman"/>
          <w:sz w:val="24"/>
          <w:szCs w:val="24"/>
          <w:lang w:val="fr-FR" w:eastAsia="ru-RU"/>
        </w:rPr>
      </w:pPr>
      <w:r w:rsidRPr="00845E10">
        <w:rPr>
          <w:rFonts w:ascii="Times New Roman" w:eastAsia="Times New Roman" w:hAnsi="Times New Roman" w:cs="Times New Roman"/>
          <w:sz w:val="24"/>
          <w:szCs w:val="24"/>
          <w:lang w:val="fr-FR" w:eastAsia="ru-RU"/>
        </w:rPr>
        <w:t> </w:t>
      </w:r>
    </w:p>
    <w:p w:rsidR="00845E10" w:rsidRPr="00845E10" w:rsidRDefault="00845E10" w:rsidP="00845E10">
      <w:pPr>
        <w:spacing w:after="0" w:line="240" w:lineRule="auto"/>
        <w:jc w:val="right"/>
        <w:rPr>
          <w:rFonts w:ascii="Times New Roman" w:eastAsia="Times New Roman" w:hAnsi="Times New Roman" w:cs="Times New Roman"/>
          <w:sz w:val="24"/>
          <w:szCs w:val="24"/>
          <w:lang w:val="fr-FR" w:eastAsia="ru-RU"/>
        </w:rPr>
      </w:pPr>
      <w:r w:rsidRPr="00845E10">
        <w:rPr>
          <w:rFonts w:ascii="Times New Roman" w:eastAsia="Times New Roman" w:hAnsi="Times New Roman" w:cs="Times New Roman"/>
          <w:sz w:val="24"/>
          <w:szCs w:val="24"/>
          <w:lang w:val="fr-FR" w:eastAsia="ru-RU"/>
        </w:rPr>
        <w:t>“Anexă</w:t>
      </w:r>
    </w:p>
    <w:p w:rsidR="00845E10" w:rsidRPr="00845E10" w:rsidRDefault="00845E10" w:rsidP="00845E10">
      <w:pPr>
        <w:spacing w:after="0" w:line="240" w:lineRule="auto"/>
        <w:jc w:val="right"/>
        <w:rPr>
          <w:rFonts w:ascii="Times New Roman" w:eastAsia="Times New Roman" w:hAnsi="Times New Roman" w:cs="Times New Roman"/>
          <w:sz w:val="24"/>
          <w:szCs w:val="24"/>
          <w:lang w:val="fr-FR" w:eastAsia="ru-RU"/>
        </w:rPr>
      </w:pPr>
      <w:r w:rsidRPr="00845E10">
        <w:rPr>
          <w:rFonts w:ascii="Times New Roman" w:eastAsia="Times New Roman" w:hAnsi="Times New Roman" w:cs="Times New Roman"/>
          <w:sz w:val="24"/>
          <w:szCs w:val="24"/>
          <w:lang w:val="fr-FR" w:eastAsia="ru-RU"/>
        </w:rPr>
        <w:t>la Hotărîrea Guvernului</w:t>
      </w:r>
    </w:p>
    <w:p w:rsidR="00845E10" w:rsidRPr="00845E10" w:rsidRDefault="00845E10" w:rsidP="00845E10">
      <w:pPr>
        <w:spacing w:after="0" w:line="240" w:lineRule="auto"/>
        <w:jc w:val="right"/>
        <w:rPr>
          <w:rFonts w:ascii="Times New Roman" w:eastAsia="Times New Roman" w:hAnsi="Times New Roman" w:cs="Times New Roman"/>
          <w:sz w:val="24"/>
          <w:szCs w:val="24"/>
          <w:lang w:val="fr-FR" w:eastAsia="ru-RU"/>
        </w:rPr>
      </w:pPr>
      <w:hyperlink r:id="rId6" w:history="1">
        <w:r w:rsidRPr="00845E10">
          <w:rPr>
            <w:rFonts w:ascii="Times New Roman" w:eastAsia="Times New Roman" w:hAnsi="Times New Roman" w:cs="Times New Roman"/>
            <w:color w:val="0000FF"/>
            <w:sz w:val="24"/>
            <w:szCs w:val="24"/>
            <w:u w:val="single"/>
            <w:lang w:val="fr-FR" w:eastAsia="ru-RU"/>
          </w:rPr>
          <w:t>nr.800 din 28 octombrie 2011</w:t>
        </w:r>
      </w:hyperlink>
      <w:r w:rsidRPr="00845E10">
        <w:rPr>
          <w:rFonts w:ascii="Times New Roman" w:eastAsia="Times New Roman" w:hAnsi="Times New Roman" w:cs="Times New Roman"/>
          <w:sz w:val="24"/>
          <w:szCs w:val="24"/>
          <w:lang w:val="fr-FR" w:eastAsia="ru-RU"/>
        </w:rPr>
        <w:t xml:space="preserve"> </w:t>
      </w:r>
    </w:p>
    <w:p w:rsidR="00845E10" w:rsidRPr="00845E10" w:rsidRDefault="00845E10" w:rsidP="00845E10">
      <w:pPr>
        <w:spacing w:after="0" w:line="240" w:lineRule="auto"/>
        <w:ind w:firstLine="567"/>
        <w:jc w:val="both"/>
        <w:rPr>
          <w:rFonts w:ascii="Times New Roman" w:eastAsia="Times New Roman" w:hAnsi="Times New Roman" w:cs="Times New Roman"/>
          <w:sz w:val="24"/>
          <w:szCs w:val="24"/>
          <w:lang w:val="fr-FR" w:eastAsia="ru-RU"/>
        </w:rPr>
      </w:pPr>
      <w:r w:rsidRPr="00845E10">
        <w:rPr>
          <w:rFonts w:ascii="Times New Roman" w:eastAsia="Times New Roman" w:hAnsi="Times New Roman" w:cs="Times New Roman"/>
          <w:sz w:val="24"/>
          <w:szCs w:val="24"/>
          <w:lang w:val="fr-FR" w:eastAsia="ru-RU"/>
        </w:rPr>
        <w:t> </w:t>
      </w:r>
    </w:p>
    <w:p w:rsidR="00845E10" w:rsidRPr="00845E10" w:rsidRDefault="00845E10" w:rsidP="00845E10">
      <w:pPr>
        <w:spacing w:after="0" w:line="240" w:lineRule="auto"/>
        <w:jc w:val="center"/>
        <w:rPr>
          <w:rFonts w:ascii="Times New Roman" w:eastAsia="Times New Roman" w:hAnsi="Times New Roman" w:cs="Times New Roman"/>
          <w:b/>
          <w:bCs/>
          <w:sz w:val="24"/>
          <w:szCs w:val="24"/>
          <w:lang w:val="fr-FR" w:eastAsia="ru-RU"/>
        </w:rPr>
      </w:pPr>
      <w:r w:rsidRPr="00845E10">
        <w:rPr>
          <w:rFonts w:ascii="Times New Roman" w:eastAsia="Times New Roman" w:hAnsi="Times New Roman" w:cs="Times New Roman"/>
          <w:b/>
          <w:bCs/>
          <w:sz w:val="24"/>
          <w:szCs w:val="24"/>
          <w:lang w:val="fr-FR" w:eastAsia="ru-RU"/>
        </w:rPr>
        <w:t>COMPONENŢA NOMINALĂ</w:t>
      </w:r>
    </w:p>
    <w:p w:rsidR="00845E10" w:rsidRPr="00845E10" w:rsidRDefault="00845E10" w:rsidP="00845E10">
      <w:pPr>
        <w:spacing w:after="0" w:line="240" w:lineRule="auto"/>
        <w:jc w:val="center"/>
        <w:rPr>
          <w:rFonts w:ascii="Times New Roman" w:eastAsia="Times New Roman" w:hAnsi="Times New Roman" w:cs="Times New Roman"/>
          <w:b/>
          <w:bCs/>
          <w:sz w:val="24"/>
          <w:szCs w:val="24"/>
          <w:lang w:val="fr-FR" w:eastAsia="ru-RU"/>
        </w:rPr>
      </w:pPr>
      <w:r w:rsidRPr="00845E10">
        <w:rPr>
          <w:rFonts w:ascii="Times New Roman" w:eastAsia="Times New Roman" w:hAnsi="Times New Roman" w:cs="Times New Roman"/>
          <w:b/>
          <w:bCs/>
          <w:sz w:val="24"/>
          <w:szCs w:val="24"/>
          <w:lang w:val="fr-FR" w:eastAsia="ru-RU"/>
        </w:rPr>
        <w:t>a Comitetului organizatoric pentru pregătirea participării</w:t>
      </w:r>
    </w:p>
    <w:p w:rsidR="00845E10" w:rsidRPr="00845E10" w:rsidRDefault="00845E10" w:rsidP="00845E10">
      <w:pPr>
        <w:spacing w:after="0" w:line="240" w:lineRule="auto"/>
        <w:jc w:val="center"/>
        <w:rPr>
          <w:rFonts w:ascii="Times New Roman" w:eastAsia="Times New Roman" w:hAnsi="Times New Roman" w:cs="Times New Roman"/>
          <w:b/>
          <w:bCs/>
          <w:sz w:val="24"/>
          <w:szCs w:val="24"/>
          <w:lang w:val="fr-FR" w:eastAsia="ru-RU"/>
        </w:rPr>
      </w:pPr>
      <w:r w:rsidRPr="00845E10">
        <w:rPr>
          <w:rFonts w:ascii="Times New Roman" w:eastAsia="Times New Roman" w:hAnsi="Times New Roman" w:cs="Times New Roman"/>
          <w:b/>
          <w:bCs/>
          <w:sz w:val="24"/>
          <w:szCs w:val="24"/>
          <w:lang w:val="fr-FR" w:eastAsia="ru-RU"/>
        </w:rPr>
        <w:t>Republicii Moldova la Expoziţia Mondială “Milano 2015”</w:t>
      </w:r>
    </w:p>
    <w:p w:rsidR="00845E10" w:rsidRPr="00845E10" w:rsidRDefault="00845E10" w:rsidP="00845E10">
      <w:pPr>
        <w:spacing w:after="0" w:line="240" w:lineRule="auto"/>
        <w:ind w:firstLine="567"/>
        <w:jc w:val="both"/>
        <w:rPr>
          <w:rFonts w:ascii="Times New Roman" w:eastAsia="Times New Roman" w:hAnsi="Times New Roman" w:cs="Times New Roman"/>
          <w:sz w:val="24"/>
          <w:szCs w:val="24"/>
          <w:lang w:val="fr-FR" w:eastAsia="ru-RU"/>
        </w:rPr>
      </w:pPr>
      <w:r w:rsidRPr="00845E10">
        <w:rPr>
          <w:rFonts w:ascii="Times New Roman" w:eastAsia="Times New Roman" w:hAnsi="Times New Roman" w:cs="Times New Roman"/>
          <w:sz w:val="24"/>
          <w:szCs w:val="24"/>
          <w:lang w:val="fr-FR" w:eastAsia="ru-RU"/>
        </w:rPr>
        <w:t> </w:t>
      </w:r>
    </w:p>
    <w:tbl>
      <w:tblPr>
        <w:tblW w:w="0" w:type="auto"/>
        <w:tblInd w:w="567" w:type="dxa"/>
        <w:tblCellMar>
          <w:top w:w="15" w:type="dxa"/>
          <w:left w:w="15" w:type="dxa"/>
          <w:bottom w:w="15" w:type="dxa"/>
          <w:right w:w="15" w:type="dxa"/>
        </w:tblCellMar>
        <w:tblLook w:val="04A0" w:firstRow="1" w:lastRow="0" w:firstColumn="1" w:lastColumn="0" w:noHBand="0" w:noVBand="1"/>
      </w:tblPr>
      <w:tblGrid>
        <w:gridCol w:w="2174"/>
        <w:gridCol w:w="6704"/>
      </w:tblGrid>
      <w:tr w:rsidR="00845E10" w:rsidRPr="00845E10" w:rsidTr="00845E10">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sz w:val="20"/>
                <w:szCs w:val="20"/>
                <w:lang w:eastAsia="ru-RU"/>
              </w:rPr>
            </w:pPr>
            <w:r w:rsidRPr="00845E10">
              <w:rPr>
                <w:rFonts w:ascii="Times New Roman" w:eastAsia="Times New Roman" w:hAnsi="Times New Roman" w:cs="Times New Roman"/>
                <w:sz w:val="20"/>
                <w:szCs w:val="20"/>
                <w:lang w:eastAsia="ru-RU"/>
              </w:rPr>
              <w:t>LAZĂR Valeriu</w:t>
            </w:r>
          </w:p>
        </w:tc>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sz w:val="20"/>
                <w:szCs w:val="20"/>
                <w:lang w:eastAsia="ru-RU"/>
              </w:rPr>
            </w:pPr>
            <w:r w:rsidRPr="00845E10">
              <w:rPr>
                <w:rFonts w:ascii="Times New Roman" w:eastAsia="Times New Roman" w:hAnsi="Times New Roman" w:cs="Times New Roman"/>
                <w:sz w:val="20"/>
                <w:szCs w:val="20"/>
                <w:lang w:eastAsia="ru-RU"/>
              </w:rPr>
              <w:t>– viceprim-ministru, ministru al economiei, preşedinte al Comitetului organizatoric</w:t>
            </w:r>
          </w:p>
        </w:tc>
      </w:tr>
      <w:tr w:rsidR="00845E10" w:rsidRPr="00845E10" w:rsidTr="00845E10">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sz w:val="20"/>
                <w:szCs w:val="20"/>
                <w:lang w:eastAsia="ru-RU"/>
              </w:rPr>
            </w:pPr>
            <w:r w:rsidRPr="00845E10">
              <w:rPr>
                <w:rFonts w:ascii="Times New Roman" w:eastAsia="Times New Roman" w:hAnsi="Times New Roman" w:cs="Times New Roman"/>
                <w:sz w:val="20"/>
                <w:szCs w:val="20"/>
                <w:lang w:eastAsia="ru-RU"/>
              </w:rPr>
              <w:t>ŞCOLA Dona</w:t>
            </w:r>
          </w:p>
        </w:tc>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sz w:val="20"/>
                <w:szCs w:val="20"/>
                <w:lang w:eastAsia="ru-RU"/>
              </w:rPr>
            </w:pPr>
            <w:r w:rsidRPr="00845E10">
              <w:rPr>
                <w:rFonts w:ascii="Times New Roman" w:eastAsia="Times New Roman" w:hAnsi="Times New Roman" w:cs="Times New Roman"/>
                <w:sz w:val="20"/>
                <w:szCs w:val="20"/>
                <w:lang w:eastAsia="ru-RU"/>
              </w:rPr>
              <w:t>– director al Organizaţiei de Atragere a Investiţiilor şi Promovare a Exportului din Moldova, secretar al Comitetului organizatoric</w:t>
            </w:r>
          </w:p>
        </w:tc>
      </w:tr>
      <w:tr w:rsidR="00845E10" w:rsidRPr="00845E10" w:rsidTr="00845E10">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sz w:val="20"/>
                <w:szCs w:val="20"/>
                <w:lang w:eastAsia="ru-RU"/>
              </w:rPr>
            </w:pPr>
            <w:r w:rsidRPr="00845E10">
              <w:rPr>
                <w:rFonts w:ascii="Times New Roman" w:eastAsia="Times New Roman" w:hAnsi="Times New Roman" w:cs="Times New Roman"/>
                <w:sz w:val="20"/>
                <w:szCs w:val="20"/>
                <w:lang w:eastAsia="ru-RU"/>
              </w:rPr>
              <w:t>CALMÎC Octavian</w:t>
            </w:r>
          </w:p>
        </w:tc>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sz w:val="20"/>
                <w:szCs w:val="20"/>
                <w:lang w:eastAsia="ru-RU"/>
              </w:rPr>
            </w:pPr>
            <w:r w:rsidRPr="00845E10">
              <w:rPr>
                <w:rFonts w:ascii="Times New Roman" w:eastAsia="Times New Roman" w:hAnsi="Times New Roman" w:cs="Times New Roman"/>
                <w:sz w:val="20"/>
                <w:szCs w:val="20"/>
                <w:lang w:eastAsia="ru-RU"/>
              </w:rPr>
              <w:t>– viceministru al economiei</w:t>
            </w:r>
          </w:p>
        </w:tc>
      </w:tr>
      <w:tr w:rsidR="00845E10" w:rsidRPr="00845E10" w:rsidTr="00845E10">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sz w:val="20"/>
                <w:szCs w:val="20"/>
                <w:lang w:eastAsia="ru-RU"/>
              </w:rPr>
            </w:pPr>
            <w:r w:rsidRPr="00845E10">
              <w:rPr>
                <w:rFonts w:ascii="Times New Roman" w:eastAsia="Times New Roman" w:hAnsi="Times New Roman" w:cs="Times New Roman"/>
                <w:sz w:val="20"/>
                <w:szCs w:val="20"/>
                <w:lang w:eastAsia="ru-RU"/>
              </w:rPr>
              <w:t>ULIANOVSCHI Tudor</w:t>
            </w:r>
          </w:p>
        </w:tc>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sz w:val="20"/>
                <w:szCs w:val="20"/>
                <w:lang w:eastAsia="ru-RU"/>
              </w:rPr>
            </w:pPr>
            <w:r w:rsidRPr="00845E10">
              <w:rPr>
                <w:rFonts w:ascii="Times New Roman" w:eastAsia="Times New Roman" w:hAnsi="Times New Roman" w:cs="Times New Roman"/>
                <w:sz w:val="20"/>
                <w:szCs w:val="20"/>
                <w:lang w:eastAsia="ru-RU"/>
              </w:rPr>
              <w:t>– viceministru al afacerilor externe şi integrării europene</w:t>
            </w:r>
          </w:p>
        </w:tc>
      </w:tr>
      <w:tr w:rsidR="00845E10" w:rsidRPr="00845E10" w:rsidTr="00845E10">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sz w:val="20"/>
                <w:szCs w:val="20"/>
                <w:lang w:eastAsia="ru-RU"/>
              </w:rPr>
            </w:pPr>
            <w:r w:rsidRPr="00845E10">
              <w:rPr>
                <w:rFonts w:ascii="Times New Roman" w:eastAsia="Times New Roman" w:hAnsi="Times New Roman" w:cs="Times New Roman"/>
                <w:sz w:val="20"/>
                <w:szCs w:val="20"/>
                <w:lang w:eastAsia="ru-RU"/>
              </w:rPr>
              <w:t>GABERI Gheorghe</w:t>
            </w:r>
          </w:p>
        </w:tc>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sz w:val="20"/>
                <w:szCs w:val="20"/>
                <w:lang w:val="fr-FR" w:eastAsia="ru-RU"/>
              </w:rPr>
            </w:pPr>
            <w:r w:rsidRPr="00845E10">
              <w:rPr>
                <w:rFonts w:ascii="Times New Roman" w:eastAsia="Times New Roman" w:hAnsi="Times New Roman" w:cs="Times New Roman"/>
                <w:sz w:val="20"/>
                <w:szCs w:val="20"/>
                <w:lang w:val="fr-FR" w:eastAsia="ru-RU"/>
              </w:rPr>
              <w:t>– viceministru al agriculturii şi industriei alimentare</w:t>
            </w:r>
          </w:p>
        </w:tc>
      </w:tr>
      <w:tr w:rsidR="00845E10" w:rsidRPr="00845E10" w:rsidTr="00845E10">
        <w:tc>
          <w:tcPr>
            <w:tcW w:w="0" w:type="auto"/>
            <w:tcBorders>
              <w:top w:val="nil"/>
              <w:left w:val="nil"/>
              <w:bottom w:val="nil"/>
              <w:right w:val="nil"/>
            </w:tcBorders>
            <w:noWrap/>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sz w:val="20"/>
                <w:szCs w:val="20"/>
                <w:lang w:eastAsia="ru-RU"/>
              </w:rPr>
            </w:pPr>
            <w:r w:rsidRPr="00845E10">
              <w:rPr>
                <w:rFonts w:ascii="Times New Roman" w:eastAsia="Times New Roman" w:hAnsi="Times New Roman" w:cs="Times New Roman"/>
                <w:sz w:val="20"/>
                <w:szCs w:val="20"/>
                <w:lang w:eastAsia="ru-RU"/>
              </w:rPr>
              <w:t>BARBĂNEAGRĂ Victor</w:t>
            </w:r>
          </w:p>
        </w:tc>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sz w:val="20"/>
                <w:szCs w:val="20"/>
                <w:lang w:eastAsia="ru-RU"/>
              </w:rPr>
            </w:pPr>
            <w:r w:rsidRPr="00845E10">
              <w:rPr>
                <w:rFonts w:ascii="Times New Roman" w:eastAsia="Times New Roman" w:hAnsi="Times New Roman" w:cs="Times New Roman"/>
                <w:sz w:val="20"/>
                <w:szCs w:val="20"/>
                <w:lang w:eastAsia="ru-RU"/>
              </w:rPr>
              <w:t>– viceministru al finanţelor</w:t>
            </w:r>
          </w:p>
        </w:tc>
      </w:tr>
      <w:tr w:rsidR="00845E10" w:rsidRPr="00845E10" w:rsidTr="00845E10">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sz w:val="20"/>
                <w:szCs w:val="20"/>
                <w:lang w:eastAsia="ru-RU"/>
              </w:rPr>
            </w:pPr>
            <w:r w:rsidRPr="00845E10">
              <w:rPr>
                <w:rFonts w:ascii="Times New Roman" w:eastAsia="Times New Roman" w:hAnsi="Times New Roman" w:cs="Times New Roman"/>
                <w:sz w:val="20"/>
                <w:szCs w:val="20"/>
                <w:lang w:eastAsia="ru-RU"/>
              </w:rPr>
              <w:lastRenderedPageBreak/>
              <w:t>TARLEV Vitalie</w:t>
            </w:r>
          </w:p>
        </w:tc>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sz w:val="20"/>
                <w:szCs w:val="20"/>
                <w:lang w:val="fr-FR" w:eastAsia="ru-RU"/>
              </w:rPr>
            </w:pPr>
            <w:r w:rsidRPr="00845E10">
              <w:rPr>
                <w:rFonts w:ascii="Times New Roman" w:eastAsia="Times New Roman" w:hAnsi="Times New Roman" w:cs="Times New Roman"/>
                <w:sz w:val="20"/>
                <w:szCs w:val="20"/>
                <w:lang w:val="fr-FR" w:eastAsia="ru-RU"/>
              </w:rPr>
              <w:t>– viceministru al tehnologiei informaţiei şi comunicaţiilor</w:t>
            </w:r>
          </w:p>
        </w:tc>
      </w:tr>
      <w:tr w:rsidR="00845E10" w:rsidRPr="00845E10" w:rsidTr="00845E10">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sz w:val="20"/>
                <w:szCs w:val="20"/>
                <w:lang w:eastAsia="ru-RU"/>
              </w:rPr>
            </w:pPr>
            <w:r w:rsidRPr="00845E10">
              <w:rPr>
                <w:rFonts w:ascii="Times New Roman" w:eastAsia="Times New Roman" w:hAnsi="Times New Roman" w:cs="Times New Roman"/>
                <w:sz w:val="20"/>
                <w:szCs w:val="20"/>
                <w:lang w:eastAsia="ru-RU"/>
              </w:rPr>
              <w:t>ZOLOTCOV Anatolie</w:t>
            </w:r>
          </w:p>
        </w:tc>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sz w:val="20"/>
                <w:szCs w:val="20"/>
                <w:lang w:val="fr-FR" w:eastAsia="ru-RU"/>
              </w:rPr>
            </w:pPr>
            <w:r w:rsidRPr="00845E10">
              <w:rPr>
                <w:rFonts w:ascii="Times New Roman" w:eastAsia="Times New Roman" w:hAnsi="Times New Roman" w:cs="Times New Roman"/>
                <w:sz w:val="20"/>
                <w:szCs w:val="20"/>
                <w:lang w:val="fr-FR" w:eastAsia="ru-RU"/>
              </w:rPr>
              <w:t>– viceministru al dezvoltării regionale şi construcţiilor</w:t>
            </w:r>
          </w:p>
        </w:tc>
      </w:tr>
      <w:tr w:rsidR="00845E10" w:rsidRPr="00845E10" w:rsidTr="00845E10">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sz w:val="20"/>
                <w:szCs w:val="20"/>
                <w:lang w:eastAsia="ru-RU"/>
              </w:rPr>
            </w:pPr>
            <w:r w:rsidRPr="00845E10">
              <w:rPr>
                <w:rFonts w:ascii="Times New Roman" w:eastAsia="Times New Roman" w:hAnsi="Times New Roman" w:cs="Times New Roman"/>
                <w:sz w:val="20"/>
                <w:szCs w:val="20"/>
                <w:lang w:eastAsia="ru-RU"/>
              </w:rPr>
              <w:t>POSTICĂ Gheorghe</w:t>
            </w:r>
          </w:p>
        </w:tc>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sz w:val="20"/>
                <w:szCs w:val="20"/>
                <w:lang w:eastAsia="ru-RU"/>
              </w:rPr>
            </w:pPr>
            <w:r w:rsidRPr="00845E10">
              <w:rPr>
                <w:rFonts w:ascii="Times New Roman" w:eastAsia="Times New Roman" w:hAnsi="Times New Roman" w:cs="Times New Roman"/>
                <w:sz w:val="20"/>
                <w:szCs w:val="20"/>
                <w:lang w:eastAsia="ru-RU"/>
              </w:rPr>
              <w:t>– viceministru al culturii</w:t>
            </w:r>
          </w:p>
        </w:tc>
      </w:tr>
      <w:tr w:rsidR="00845E10" w:rsidRPr="00845E10" w:rsidTr="00845E10">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sz w:val="20"/>
                <w:szCs w:val="20"/>
                <w:lang w:eastAsia="ru-RU"/>
              </w:rPr>
            </w:pPr>
            <w:r w:rsidRPr="00845E10">
              <w:rPr>
                <w:rFonts w:ascii="Times New Roman" w:eastAsia="Times New Roman" w:hAnsi="Times New Roman" w:cs="Times New Roman"/>
                <w:sz w:val="20"/>
                <w:szCs w:val="20"/>
                <w:lang w:eastAsia="ru-RU"/>
              </w:rPr>
              <w:t>CUCU Gheorghe</w:t>
            </w:r>
          </w:p>
        </w:tc>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sz w:val="20"/>
                <w:szCs w:val="20"/>
                <w:lang w:val="fr-FR" w:eastAsia="ru-RU"/>
              </w:rPr>
            </w:pPr>
            <w:r w:rsidRPr="00845E10">
              <w:rPr>
                <w:rFonts w:ascii="Times New Roman" w:eastAsia="Times New Roman" w:hAnsi="Times New Roman" w:cs="Times New Roman"/>
                <w:sz w:val="20"/>
                <w:szCs w:val="20"/>
                <w:lang w:val="fr-FR" w:eastAsia="ru-RU"/>
              </w:rPr>
              <w:t>– preşedinte al Camerei de Comerţ şi Industrie</w:t>
            </w:r>
          </w:p>
        </w:tc>
      </w:tr>
      <w:tr w:rsidR="00845E10" w:rsidRPr="00845E10" w:rsidTr="00845E10">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sz w:val="20"/>
                <w:szCs w:val="20"/>
                <w:lang w:eastAsia="ru-RU"/>
              </w:rPr>
            </w:pPr>
            <w:r w:rsidRPr="00845E10">
              <w:rPr>
                <w:rFonts w:ascii="Times New Roman" w:eastAsia="Times New Roman" w:hAnsi="Times New Roman" w:cs="Times New Roman"/>
                <w:sz w:val="20"/>
                <w:szCs w:val="20"/>
                <w:lang w:eastAsia="ru-RU"/>
              </w:rPr>
              <w:t>RUSU Stanislav</w:t>
            </w:r>
          </w:p>
        </w:tc>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sz w:val="20"/>
                <w:szCs w:val="20"/>
                <w:lang w:val="en-US" w:eastAsia="ru-RU"/>
              </w:rPr>
            </w:pPr>
            <w:r w:rsidRPr="00845E10">
              <w:rPr>
                <w:rFonts w:ascii="Times New Roman" w:eastAsia="Times New Roman" w:hAnsi="Times New Roman" w:cs="Times New Roman"/>
                <w:sz w:val="20"/>
                <w:szCs w:val="20"/>
                <w:lang w:val="en-US" w:eastAsia="ru-RU"/>
              </w:rPr>
              <w:t>– director general adjunct al Agenţiei Turismului.”</w:t>
            </w:r>
          </w:p>
        </w:tc>
      </w:tr>
    </w:tbl>
    <w:p w:rsidR="00845E10" w:rsidRPr="00845E10" w:rsidRDefault="00845E10" w:rsidP="00845E10">
      <w:pPr>
        <w:spacing w:after="0" w:line="240" w:lineRule="auto"/>
        <w:ind w:firstLine="567"/>
        <w:jc w:val="both"/>
        <w:rPr>
          <w:rFonts w:ascii="Times New Roman" w:eastAsia="Times New Roman" w:hAnsi="Times New Roman" w:cs="Times New Roman"/>
          <w:sz w:val="24"/>
          <w:szCs w:val="24"/>
          <w:lang w:val="en-US" w:eastAsia="ru-RU"/>
        </w:rPr>
      </w:pPr>
      <w:r w:rsidRPr="00845E10">
        <w:rPr>
          <w:rFonts w:ascii="Times New Roman" w:eastAsia="Times New Roman" w:hAnsi="Times New Roman" w:cs="Times New Roman"/>
          <w:sz w:val="24"/>
          <w:szCs w:val="24"/>
          <w:lang w:val="en-US" w:eastAsia="ru-RU"/>
        </w:rPr>
        <w:t> </w:t>
      </w:r>
    </w:p>
    <w:tbl>
      <w:tblPr>
        <w:tblW w:w="3500" w:type="pct"/>
        <w:tblCellSpacing w:w="15" w:type="dxa"/>
        <w:tblInd w:w="567" w:type="dxa"/>
        <w:tblCellMar>
          <w:top w:w="15" w:type="dxa"/>
          <w:left w:w="15" w:type="dxa"/>
          <w:bottom w:w="15" w:type="dxa"/>
          <w:right w:w="15" w:type="dxa"/>
        </w:tblCellMar>
        <w:tblLook w:val="04A0" w:firstRow="1" w:lastRow="0" w:firstColumn="1" w:lastColumn="0" w:noHBand="0" w:noVBand="1"/>
      </w:tblPr>
      <w:tblGrid>
        <w:gridCol w:w="4721"/>
        <w:gridCol w:w="1933"/>
      </w:tblGrid>
      <w:tr w:rsidR="00845E10" w:rsidRPr="00845E10" w:rsidTr="00845E10">
        <w:trPr>
          <w:tblCellSpacing w:w="15" w:type="dxa"/>
        </w:trPr>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b/>
                <w:bCs/>
                <w:sz w:val="20"/>
                <w:szCs w:val="20"/>
                <w:lang w:eastAsia="ru-RU"/>
              </w:rPr>
            </w:pPr>
            <w:r w:rsidRPr="00845E10">
              <w:rPr>
                <w:rFonts w:ascii="Times New Roman" w:eastAsia="Times New Roman" w:hAnsi="Times New Roman" w:cs="Times New Roman"/>
                <w:b/>
                <w:bCs/>
                <w:sz w:val="20"/>
                <w:szCs w:val="20"/>
                <w:lang w:eastAsia="ru-RU"/>
              </w:rPr>
              <w:t>PRIM-MINISTRU</w:t>
            </w:r>
          </w:p>
        </w:tc>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b/>
                <w:bCs/>
                <w:sz w:val="20"/>
                <w:szCs w:val="20"/>
                <w:lang w:eastAsia="ru-RU"/>
              </w:rPr>
            </w:pPr>
            <w:r w:rsidRPr="00845E10">
              <w:rPr>
                <w:rFonts w:ascii="Times New Roman" w:eastAsia="Times New Roman" w:hAnsi="Times New Roman" w:cs="Times New Roman"/>
                <w:b/>
                <w:bCs/>
                <w:sz w:val="20"/>
                <w:szCs w:val="20"/>
                <w:lang w:eastAsia="ru-RU"/>
              </w:rPr>
              <w:t>Iurie LEANCĂ</w:t>
            </w:r>
          </w:p>
        </w:tc>
      </w:tr>
      <w:tr w:rsidR="00845E10" w:rsidRPr="00845E10" w:rsidTr="00845E10">
        <w:trPr>
          <w:tblCellSpacing w:w="15" w:type="dxa"/>
        </w:trPr>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b/>
                <w:bCs/>
                <w:sz w:val="20"/>
                <w:szCs w:val="20"/>
                <w:lang w:eastAsia="ru-RU"/>
              </w:rPr>
            </w:pPr>
            <w:r w:rsidRPr="00845E10">
              <w:rPr>
                <w:rFonts w:ascii="Times New Roman" w:eastAsia="Times New Roman" w:hAnsi="Times New Roman" w:cs="Times New Roman"/>
                <w:b/>
                <w:bCs/>
                <w:sz w:val="20"/>
                <w:szCs w:val="20"/>
                <w:lang w:eastAsia="ru-RU"/>
              </w:rPr>
              <w:br/>
              <w:t>Contrasemnează:</w:t>
            </w:r>
          </w:p>
        </w:tc>
        <w:tc>
          <w:tcPr>
            <w:tcW w:w="0" w:type="auto"/>
            <w:vAlign w:val="center"/>
            <w:hideMark/>
          </w:tcPr>
          <w:p w:rsidR="00845E10" w:rsidRPr="00845E10" w:rsidRDefault="00845E10" w:rsidP="00845E10">
            <w:pPr>
              <w:spacing w:after="0" w:line="240" w:lineRule="auto"/>
              <w:rPr>
                <w:rFonts w:ascii="Times New Roman" w:eastAsia="Times New Roman" w:hAnsi="Times New Roman" w:cs="Times New Roman"/>
                <w:sz w:val="20"/>
                <w:szCs w:val="20"/>
                <w:lang w:eastAsia="ru-RU"/>
              </w:rPr>
            </w:pPr>
          </w:p>
        </w:tc>
      </w:tr>
      <w:tr w:rsidR="00845E10" w:rsidRPr="00845E10" w:rsidTr="00845E10">
        <w:trPr>
          <w:tblCellSpacing w:w="15" w:type="dxa"/>
        </w:trPr>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b/>
                <w:bCs/>
                <w:sz w:val="20"/>
                <w:szCs w:val="20"/>
                <w:lang w:eastAsia="ru-RU"/>
              </w:rPr>
            </w:pPr>
            <w:r w:rsidRPr="00845E10">
              <w:rPr>
                <w:rFonts w:ascii="Times New Roman" w:eastAsia="Times New Roman" w:hAnsi="Times New Roman" w:cs="Times New Roman"/>
                <w:b/>
                <w:bCs/>
                <w:sz w:val="20"/>
                <w:szCs w:val="20"/>
                <w:lang w:eastAsia="ru-RU"/>
              </w:rPr>
              <w:t>Viceprim-ministru, ministrul economiei</w:t>
            </w:r>
          </w:p>
        </w:tc>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b/>
                <w:bCs/>
                <w:sz w:val="20"/>
                <w:szCs w:val="20"/>
                <w:lang w:eastAsia="ru-RU"/>
              </w:rPr>
            </w:pPr>
            <w:r w:rsidRPr="00845E10">
              <w:rPr>
                <w:rFonts w:ascii="Times New Roman" w:eastAsia="Times New Roman" w:hAnsi="Times New Roman" w:cs="Times New Roman"/>
                <w:b/>
                <w:bCs/>
                <w:sz w:val="20"/>
                <w:szCs w:val="20"/>
                <w:lang w:eastAsia="ru-RU"/>
              </w:rPr>
              <w:t>Valeriu Lazăr</w:t>
            </w:r>
          </w:p>
        </w:tc>
      </w:tr>
      <w:tr w:rsidR="00845E10" w:rsidRPr="00845E10" w:rsidTr="00845E10">
        <w:trPr>
          <w:tblCellSpacing w:w="15" w:type="dxa"/>
        </w:trPr>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b/>
                <w:bCs/>
                <w:sz w:val="20"/>
                <w:szCs w:val="20"/>
                <w:lang w:eastAsia="ru-RU"/>
              </w:rPr>
            </w:pPr>
            <w:r w:rsidRPr="00845E10">
              <w:rPr>
                <w:rFonts w:ascii="Times New Roman" w:eastAsia="Times New Roman" w:hAnsi="Times New Roman" w:cs="Times New Roman"/>
                <w:b/>
                <w:bCs/>
                <w:sz w:val="20"/>
                <w:szCs w:val="20"/>
                <w:lang w:eastAsia="ru-RU"/>
              </w:rPr>
              <w:br/>
              <w:t>Chişinău, 13 mai 2014.</w:t>
            </w:r>
          </w:p>
        </w:tc>
        <w:tc>
          <w:tcPr>
            <w:tcW w:w="0" w:type="auto"/>
            <w:vAlign w:val="center"/>
            <w:hideMark/>
          </w:tcPr>
          <w:p w:rsidR="00845E10" w:rsidRPr="00845E10" w:rsidRDefault="00845E10" w:rsidP="00845E10">
            <w:pPr>
              <w:spacing w:after="0" w:line="240" w:lineRule="auto"/>
              <w:rPr>
                <w:rFonts w:ascii="Times New Roman" w:eastAsia="Times New Roman" w:hAnsi="Times New Roman" w:cs="Times New Roman"/>
                <w:sz w:val="20"/>
                <w:szCs w:val="20"/>
                <w:lang w:eastAsia="ru-RU"/>
              </w:rPr>
            </w:pPr>
          </w:p>
        </w:tc>
      </w:tr>
      <w:tr w:rsidR="00845E10" w:rsidRPr="00845E10" w:rsidTr="00845E10">
        <w:trPr>
          <w:tblCellSpacing w:w="15" w:type="dxa"/>
        </w:trPr>
        <w:tc>
          <w:tcPr>
            <w:tcW w:w="0" w:type="auto"/>
            <w:tcBorders>
              <w:top w:val="nil"/>
              <w:left w:val="nil"/>
              <w:bottom w:val="nil"/>
              <w:right w:val="nil"/>
            </w:tcBorders>
            <w:tcMar>
              <w:top w:w="15" w:type="dxa"/>
              <w:left w:w="45" w:type="dxa"/>
              <w:bottom w:w="15" w:type="dxa"/>
              <w:right w:w="45" w:type="dxa"/>
            </w:tcMar>
            <w:hideMark/>
          </w:tcPr>
          <w:p w:rsidR="00845E10" w:rsidRPr="00845E10" w:rsidRDefault="00845E10" w:rsidP="00845E10">
            <w:pPr>
              <w:spacing w:after="0" w:line="240" w:lineRule="auto"/>
              <w:rPr>
                <w:rFonts w:ascii="Times New Roman" w:eastAsia="Times New Roman" w:hAnsi="Times New Roman" w:cs="Times New Roman"/>
                <w:b/>
                <w:bCs/>
                <w:sz w:val="20"/>
                <w:szCs w:val="20"/>
                <w:lang w:eastAsia="ru-RU"/>
              </w:rPr>
            </w:pPr>
            <w:r w:rsidRPr="00845E10">
              <w:rPr>
                <w:rFonts w:ascii="Times New Roman" w:eastAsia="Times New Roman" w:hAnsi="Times New Roman" w:cs="Times New Roman"/>
                <w:b/>
                <w:bCs/>
                <w:sz w:val="20"/>
                <w:szCs w:val="20"/>
                <w:lang w:eastAsia="ru-RU"/>
              </w:rPr>
              <w:t>Nr.326.</w:t>
            </w:r>
          </w:p>
        </w:tc>
        <w:tc>
          <w:tcPr>
            <w:tcW w:w="0" w:type="auto"/>
            <w:vAlign w:val="center"/>
            <w:hideMark/>
          </w:tcPr>
          <w:p w:rsidR="00845E10" w:rsidRPr="00845E10" w:rsidRDefault="00845E10" w:rsidP="00845E10">
            <w:pPr>
              <w:spacing w:after="0" w:line="240" w:lineRule="auto"/>
              <w:rPr>
                <w:rFonts w:ascii="Times New Roman" w:eastAsia="Times New Roman" w:hAnsi="Times New Roman" w:cs="Times New Roman"/>
                <w:sz w:val="20"/>
                <w:szCs w:val="20"/>
                <w:lang w:eastAsia="ru-RU"/>
              </w:rPr>
            </w:pPr>
          </w:p>
        </w:tc>
      </w:tr>
    </w:tbl>
    <w:p w:rsidR="00845E10" w:rsidRPr="00845E10" w:rsidRDefault="00845E10" w:rsidP="00845E10">
      <w:pPr>
        <w:spacing w:after="0" w:line="240" w:lineRule="auto"/>
        <w:ind w:firstLine="567"/>
        <w:jc w:val="both"/>
        <w:rPr>
          <w:rFonts w:ascii="Times New Roman" w:eastAsia="Times New Roman" w:hAnsi="Times New Roman" w:cs="Times New Roman"/>
          <w:sz w:val="24"/>
          <w:szCs w:val="24"/>
          <w:lang w:eastAsia="ru-RU"/>
        </w:rPr>
      </w:pPr>
      <w:r w:rsidRPr="00845E10">
        <w:rPr>
          <w:rFonts w:ascii="Times New Roman" w:eastAsia="Times New Roman" w:hAnsi="Times New Roman" w:cs="Times New Roman"/>
          <w:sz w:val="24"/>
          <w:szCs w:val="24"/>
          <w:lang w:eastAsia="ru-RU"/>
        </w:rPr>
        <w:t> </w:t>
      </w:r>
    </w:p>
    <w:p w:rsidR="00FA0D77" w:rsidRPr="00845E10" w:rsidRDefault="00845E10" w:rsidP="00845E10">
      <w:r w:rsidRPr="00845E10">
        <w:rPr>
          <w:rFonts w:ascii="Tahoma" w:eastAsia="Times New Roman" w:hAnsi="Tahoma" w:cs="Tahoma"/>
          <w:sz w:val="18"/>
          <w:szCs w:val="18"/>
          <w:lang w:eastAsia="ru-RU"/>
        </w:rPr>
        <w:br/>
        <w:t>__________</w:t>
      </w:r>
      <w:r w:rsidRPr="00845E10">
        <w:rPr>
          <w:rFonts w:ascii="Tahoma" w:eastAsia="Times New Roman" w:hAnsi="Tahoma" w:cs="Tahoma"/>
          <w:sz w:val="18"/>
          <w:szCs w:val="18"/>
          <w:lang w:eastAsia="ru-RU"/>
        </w:rPr>
        <w:br/>
        <w:t>Hotărîrile Guvernului</w:t>
      </w:r>
      <w:r w:rsidRPr="00845E10">
        <w:rPr>
          <w:rFonts w:ascii="Tahoma" w:eastAsia="Times New Roman" w:hAnsi="Tahoma" w:cs="Tahoma"/>
          <w:sz w:val="18"/>
          <w:szCs w:val="18"/>
          <w:lang w:eastAsia="ru-RU"/>
        </w:rPr>
        <w:br/>
        <w:t xml:space="preserve">326/13.05.2014 Hotărîre cu privire la modificarea şi completarea Hotărîrii Guvernului nr.800 din 28 octombrie 2011 </w:t>
      </w:r>
      <w:r w:rsidRPr="00845E10">
        <w:rPr>
          <w:rFonts w:ascii="Tahoma" w:eastAsia="Times New Roman" w:hAnsi="Tahoma" w:cs="Tahoma"/>
          <w:i/>
          <w:iCs/>
          <w:sz w:val="18"/>
          <w:szCs w:val="18"/>
          <w:lang w:eastAsia="ru-RU"/>
        </w:rPr>
        <w:t>//Monitorul Oficial 115-119/357, 16.05.2014</w:t>
      </w:r>
      <w:bookmarkStart w:id="0" w:name="_GoBack"/>
      <w:bookmarkEnd w:id="0"/>
    </w:p>
    <w:sectPr w:rsidR="00FA0D77" w:rsidRPr="00845E10">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E10"/>
    <w:rsid w:val="000829F4"/>
    <w:rsid w:val="003430A9"/>
    <w:rsid w:val="00675BAD"/>
    <w:rsid w:val="00845E10"/>
    <w:rsid w:val="008D4C32"/>
    <w:rsid w:val="009365CB"/>
    <w:rsid w:val="00F52C38"/>
    <w:rsid w:val="00F564D8"/>
    <w:rsid w:val="00FA0D77"/>
    <w:rsid w:val="00FC68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45E10"/>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tt">
    <w:name w:val="tt"/>
    <w:basedOn w:val="a"/>
    <w:rsid w:val="00845E10"/>
    <w:pPr>
      <w:spacing w:after="0" w:line="240" w:lineRule="auto"/>
      <w:jc w:val="center"/>
    </w:pPr>
    <w:rPr>
      <w:rFonts w:ascii="Times New Roman" w:eastAsia="Times New Roman" w:hAnsi="Times New Roman" w:cs="Times New Roman"/>
      <w:b/>
      <w:bCs/>
      <w:sz w:val="24"/>
      <w:szCs w:val="24"/>
      <w:lang w:eastAsia="ru-RU"/>
    </w:rPr>
  </w:style>
  <w:style w:type="paragraph" w:customStyle="1" w:styleId="pb">
    <w:name w:val="pb"/>
    <w:basedOn w:val="a"/>
    <w:rsid w:val="00845E10"/>
    <w:pPr>
      <w:spacing w:after="0" w:line="240" w:lineRule="auto"/>
      <w:jc w:val="center"/>
    </w:pPr>
    <w:rPr>
      <w:rFonts w:ascii="Times New Roman" w:eastAsia="Times New Roman" w:hAnsi="Times New Roman" w:cs="Times New Roman"/>
      <w:i/>
      <w:iCs/>
      <w:color w:val="663300"/>
      <w:sz w:val="20"/>
      <w:szCs w:val="20"/>
      <w:lang w:eastAsia="ru-RU"/>
    </w:rPr>
  </w:style>
  <w:style w:type="paragraph" w:customStyle="1" w:styleId="cp">
    <w:name w:val="cp"/>
    <w:basedOn w:val="a"/>
    <w:rsid w:val="00845E10"/>
    <w:pPr>
      <w:spacing w:after="0" w:line="240" w:lineRule="auto"/>
      <w:jc w:val="center"/>
    </w:pPr>
    <w:rPr>
      <w:rFonts w:ascii="Times New Roman" w:eastAsia="Times New Roman" w:hAnsi="Times New Roman" w:cs="Times New Roman"/>
      <w:b/>
      <w:bCs/>
      <w:sz w:val="24"/>
      <w:szCs w:val="24"/>
      <w:lang w:eastAsia="ru-RU"/>
    </w:rPr>
  </w:style>
  <w:style w:type="paragraph" w:customStyle="1" w:styleId="cn">
    <w:name w:val="cn"/>
    <w:basedOn w:val="a"/>
    <w:rsid w:val="00845E10"/>
    <w:pPr>
      <w:spacing w:after="0" w:line="240" w:lineRule="auto"/>
      <w:jc w:val="center"/>
    </w:pPr>
    <w:rPr>
      <w:rFonts w:ascii="Times New Roman" w:eastAsia="Times New Roman" w:hAnsi="Times New Roman" w:cs="Times New Roman"/>
      <w:sz w:val="24"/>
      <w:szCs w:val="24"/>
      <w:lang w:eastAsia="ru-RU"/>
    </w:rPr>
  </w:style>
  <w:style w:type="paragraph" w:customStyle="1" w:styleId="rg">
    <w:name w:val="rg"/>
    <w:basedOn w:val="a"/>
    <w:rsid w:val="00845E10"/>
    <w:pPr>
      <w:spacing w:after="0" w:line="240" w:lineRule="auto"/>
      <w:jc w:val="right"/>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45E10"/>
    <w:rPr>
      <w:color w:val="0000FF"/>
      <w:u w:val="single"/>
    </w:rPr>
  </w:style>
  <w:style w:type="paragraph" w:styleId="a5">
    <w:name w:val="Balloon Text"/>
    <w:basedOn w:val="a"/>
    <w:link w:val="a6"/>
    <w:uiPriority w:val="99"/>
    <w:semiHidden/>
    <w:unhideWhenUsed/>
    <w:rsid w:val="00845E1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45E1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45E10"/>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tt">
    <w:name w:val="tt"/>
    <w:basedOn w:val="a"/>
    <w:rsid w:val="00845E10"/>
    <w:pPr>
      <w:spacing w:after="0" w:line="240" w:lineRule="auto"/>
      <w:jc w:val="center"/>
    </w:pPr>
    <w:rPr>
      <w:rFonts w:ascii="Times New Roman" w:eastAsia="Times New Roman" w:hAnsi="Times New Roman" w:cs="Times New Roman"/>
      <w:b/>
      <w:bCs/>
      <w:sz w:val="24"/>
      <w:szCs w:val="24"/>
      <w:lang w:eastAsia="ru-RU"/>
    </w:rPr>
  </w:style>
  <w:style w:type="paragraph" w:customStyle="1" w:styleId="pb">
    <w:name w:val="pb"/>
    <w:basedOn w:val="a"/>
    <w:rsid w:val="00845E10"/>
    <w:pPr>
      <w:spacing w:after="0" w:line="240" w:lineRule="auto"/>
      <w:jc w:val="center"/>
    </w:pPr>
    <w:rPr>
      <w:rFonts w:ascii="Times New Roman" w:eastAsia="Times New Roman" w:hAnsi="Times New Roman" w:cs="Times New Roman"/>
      <w:i/>
      <w:iCs/>
      <w:color w:val="663300"/>
      <w:sz w:val="20"/>
      <w:szCs w:val="20"/>
      <w:lang w:eastAsia="ru-RU"/>
    </w:rPr>
  </w:style>
  <w:style w:type="paragraph" w:customStyle="1" w:styleId="cp">
    <w:name w:val="cp"/>
    <w:basedOn w:val="a"/>
    <w:rsid w:val="00845E10"/>
    <w:pPr>
      <w:spacing w:after="0" w:line="240" w:lineRule="auto"/>
      <w:jc w:val="center"/>
    </w:pPr>
    <w:rPr>
      <w:rFonts w:ascii="Times New Roman" w:eastAsia="Times New Roman" w:hAnsi="Times New Roman" w:cs="Times New Roman"/>
      <w:b/>
      <w:bCs/>
      <w:sz w:val="24"/>
      <w:szCs w:val="24"/>
      <w:lang w:eastAsia="ru-RU"/>
    </w:rPr>
  </w:style>
  <w:style w:type="paragraph" w:customStyle="1" w:styleId="cn">
    <w:name w:val="cn"/>
    <w:basedOn w:val="a"/>
    <w:rsid w:val="00845E10"/>
    <w:pPr>
      <w:spacing w:after="0" w:line="240" w:lineRule="auto"/>
      <w:jc w:val="center"/>
    </w:pPr>
    <w:rPr>
      <w:rFonts w:ascii="Times New Roman" w:eastAsia="Times New Roman" w:hAnsi="Times New Roman" w:cs="Times New Roman"/>
      <w:sz w:val="24"/>
      <w:szCs w:val="24"/>
      <w:lang w:eastAsia="ru-RU"/>
    </w:rPr>
  </w:style>
  <w:style w:type="paragraph" w:customStyle="1" w:styleId="rg">
    <w:name w:val="rg"/>
    <w:basedOn w:val="a"/>
    <w:rsid w:val="00845E10"/>
    <w:pPr>
      <w:spacing w:after="0" w:line="240" w:lineRule="auto"/>
      <w:jc w:val="right"/>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45E10"/>
    <w:rPr>
      <w:color w:val="0000FF"/>
      <w:u w:val="single"/>
    </w:rPr>
  </w:style>
  <w:style w:type="paragraph" w:styleId="a5">
    <w:name w:val="Balloon Text"/>
    <w:basedOn w:val="a"/>
    <w:link w:val="a6"/>
    <w:uiPriority w:val="99"/>
    <w:semiHidden/>
    <w:unhideWhenUsed/>
    <w:rsid w:val="00845E1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45E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736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TEXT=HGHG20111028800" TargetMode="Externa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477</Words>
  <Characters>2721</Characters>
  <Application>Microsoft Office Word</Application>
  <DocSecurity>0</DocSecurity>
  <Lines>22</Lines>
  <Paragraphs>6</Paragraphs>
  <ScaleCrop>false</ScaleCrop>
  <Company>SPecialiST RePack</Company>
  <LinksUpToDate>false</LinksUpToDate>
  <CharactersWithSpaces>3192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Me-235-Alexandru</dc:creator>
  <cp:lastModifiedBy>Me-235-Alexandru</cp:lastModifiedBy>
  <cp:revision>1</cp:revision>
  <dcterms:created xsi:type="dcterms:W3CDTF">2014-10-23T09:08:00Z</dcterms:created>
  <dcterms:modified xsi:type="dcterms:W3CDTF">2014-10-23T09:08:00Z</dcterms:modified>
</cp:coreProperties>
</file>